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tabs>
          <w:tab w:val="left" w:pos="3828"/>
        </w:tabs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REGOLAMENTO: CONCORSO PER CORTOMETRAGGI E DOCUMENTARI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CI.SEi.TU. Short Film Contest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I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e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dizione - 2017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1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Il Progetto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Il progetto, proposto da Alveare Cinema, Parsec Cooperativa Sociale, ITS Sarand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e IC Uruguay, si propone il racconto di tre periferie urbane (Cinquina, Settebagni, Tufello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Valmelaina) attraverso 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ideazione e la produzione di opere cinematografiche che parteciperanno ad un concorso. Nello specifico ha 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ambizione di mettere le periferie della citt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nelle mani dei giovani (16-35 anni) e di disporle poi all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ascolto delle opere realizzate. La relazione tra gli artisti e i quartieri diviene il vero luogo della produzione e realizza quell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incontro con 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altro da s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che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il tema del progetto. 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La narrazione diviene inclusione sociale, strumento del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diritto alla citt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à”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: attraverso la produzione di opere cinematografiche le immagini presenti e passate vengono fermate e proiettate nel futuro, restituendo cos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centralit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 quartieri definiti periferici in relazione ad un altrove e a chi quei quartieri li vive e li osserva.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Il progetto  agisce sulla realt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locale come un volano che, per mezzo di opere audio visive e del protagonismo giovanile (anche di seconda generazione), innesca un processo di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marketing emozionale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del territorio, diviene 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occasione per ristabilire nessi tra i luoghi e le persone che in essi vivono e per riallacciare il senso dell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oggi a quello del passato e per pensare al futuro. 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Il progetto partito ad aprile chiude il suo primo anno a dicembre 2017. Il concorso ha per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ò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ambizione di diventare un evento stabile e di essere adottato dalle realt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locali, pertanto alla chiusura del progetto verr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rilanciata la seconda annualit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2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Il Concorso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Il Concorso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è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riservato a cortometraggi di fiction, animazione,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videoclips, documentari, docufilm, della durata di 15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’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max, realizzati da giovani dai 16 ai 35 anni, in forma singola oppure associata, di qualunque nazionalit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e residenza.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Al concorso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possibile partecipare con due modalit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: </w:t>
      </w:r>
    </w:p>
    <w:p>
      <w:pPr>
        <w:pStyle w:val="Normal.0"/>
        <w:numPr>
          <w:ilvl w:val="0"/>
          <w:numId w:val="2"/>
        </w:numPr>
        <w:jc w:val="both"/>
        <w:rPr>
          <w:rFonts w:ascii="Calibri" w:cs="Calibri" w:hAnsi="Calibri" w:eastAsia="Calibri"/>
          <w:kern w:val="0"/>
          <w:sz w:val="24"/>
          <w:szCs w:val="24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Presentando direttamente il proprio prodotto finito </w:t>
      </w:r>
    </w:p>
    <w:p>
      <w:pPr>
        <w:pStyle w:val="Normal.0"/>
        <w:numPr>
          <w:ilvl w:val="0"/>
          <w:numId w:val="2"/>
        </w:numPr>
        <w:jc w:val="both"/>
        <w:rPr>
          <w:rFonts w:ascii="Calibri" w:cs="Calibri" w:hAnsi="Calibri" w:eastAsia="Calibri"/>
          <w:kern w:val="0"/>
          <w:sz w:val="24"/>
          <w:szCs w:val="24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vvalendosi di un percorso laboratoriale offerto dal medesimo progetto.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Art.3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Gli Eventi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Il Quartiere si racconta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Verranno organizzate 3 giornate evento, una in ogni quartiere, nel mese di giugno in cui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Cinquina, Settebagni e Tufello-Valmelaina, si offriranno allo sguardo dei giovani interessati al linguaggio cinematografico. Verranno coinvolti i centri nevralgici dei quartieri (attivit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produttive e socio-culturali), cittadini invitati a raccontare il loro modo di vivere lo spazio, le scuole e tutti quei poli della socialit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e dell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identit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locale.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Date: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>14 Giugno</w:t>
      </w: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>: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 Cinquina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 xml:space="preserve">21 </w:t>
      </w: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>Giugno: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Settebagni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 xml:space="preserve">28 </w:t>
      </w: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>G</w:t>
      </w: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>iugno</w:t>
      </w:r>
      <w:r>
        <w:rPr>
          <w:rFonts w:ascii="Calibri" w:cs="Calibri" w:hAnsi="Calibri" w:eastAsia="Calibri"/>
          <w:kern w:val="0"/>
          <w:sz w:val="24"/>
          <w:szCs w:val="24"/>
          <w:u w:val="single"/>
          <w:rtl w:val="0"/>
          <w:lang w:val="it-IT"/>
        </w:rPr>
        <w:t>: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 Tufello-Valmelaina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Luoghi e orari saranno specificati in seguito.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4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I Laboratori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Narrare il Quartiere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All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interno del concorso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verranno attivati n. 3 Laboratori intitolati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“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Narrare il quartiere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di sostegno al lavoro dei giovani aspiranti.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Ogni laboratorio potr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accogliere fino a 20 giovani dai 16 ai 35 anni. Per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eventuale selezione in caso di sovrannumero, saranno utilizzati criteri per garantire la parit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tra i sessi, fasce d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et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, etnie, e per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inserimento di persone con disabilit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 disturbi mentali. Il laboratorio incrocer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il lavoro tecnico con quello sui contenuti. Ogni laboratorio si svilupper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in 3 settimane di incontri (nei mesi di luglio-settembre e ottobre), per un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offerta formativa di 68 ore complessive e verranno realizzati nei tre quartieri oggetto del presente concorso, con tempi e modalit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che verranno comunicati ai partecipanti.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I laboratori sono gratuiti, ma non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previsto nessun tipo di rimborso spese o altro rimborso di natura economica. Vitto e alloggio dei partecipanti, anche non residenti a Roma, sono a completo carico dei partecipanti.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5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Giuria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Organizzazione nominer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una Giuria qualificata, composta da giornalisti/critici, registi, attori, produttori, ecc. che designer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il/i vincitore/vincitori. 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Le scelte della Direzione artistica e della Giuria sono insindacabili.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Se, per cause di forza maggiore la costituzione e il lavoro della Giuria non potessero aver luogo,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Organizzazione potr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indicare, autonomamente, il/i nome/nomi del/dei vincitore/vincitori.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6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Iscrizione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iscrizione al concorso o al laboratorio,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gratuita.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Il concorrente pu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ò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iscrivere n.1 cortometraggio/documentario/prodotto audiovisivo, o in alternativa iscriversi ad 1 dei laboratori previsti. 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Di seguito le modalit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di iscrizione.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7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Iscrizione al concorso 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 cortometraggi/audiovisivi, vanno inoltrati insieme agli allegati sotto specificati, a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"mailto:ciseitu@alvearecinema.it"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ciseitu@alvearecinema.it</w:t>
      </w:r>
      <w:r>
        <w:rPr/>
        <w:fldChar w:fldCharType="end" w:fldLock="0"/>
      </w:r>
      <w:r>
        <w:rPr>
          <w:rFonts w:ascii="Calibri" w:cs="Calibri" w:hAnsi="Calibri" w:eastAsia="Calibri"/>
          <w:i w:val="1"/>
          <w:iCs w:val="1"/>
          <w:kern w:val="0"/>
          <w:sz w:val="24"/>
          <w:szCs w:val="24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kern w:val="0"/>
          <w:sz w:val="24"/>
          <w:szCs w:val="24"/>
          <w:rtl w:val="0"/>
          <w:lang w:val="it-IT"/>
        </w:rPr>
        <w:t>entro e non oltre il 10 dicembre 2017</w:t>
      </w:r>
      <w:r>
        <w:rPr>
          <w:rFonts w:ascii="Calibri" w:cs="Calibri" w:hAnsi="Calibri" w:eastAsia="Calibri"/>
          <w:i w:val="1"/>
          <w:iCs w:val="1"/>
          <w:kern w:val="0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tramite file Mp4, MOV, AVI, WMV, SD o HD.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 cortometraggi/audiovisivi dovranno avere una qualit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idonea alla proiezione su grandi formati. Prodotti non tecnicamente idonei potranno essere esclusi.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Elenco allegati reperibili sul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"http://www.alvearecinema.it"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www.alvearecinema.it</w:t>
      </w:r>
      <w:r>
        <w:rPr/>
        <w:fldChar w:fldCharType="end" w:fldLock="0"/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357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Regolamento compilato e firmato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357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Scheda di partecipazione firmata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357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Liberatoria, compilata e firmata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357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Sinossi e scheda opera audiovisiva, note biografiche del regista con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autorizzazione al trattamento dei dati personali, ai sensi del decreto legislativo n. 196/03;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357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2 Foto di scena del prodotto audiovisivo;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357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1 Foto del filmaker o della troupe di lavoro</w:t>
      </w:r>
    </w:p>
    <w:p>
      <w:pPr>
        <w:pStyle w:val="Normal.0"/>
        <w:shd w:val="clear" w:color="auto" w:fill="ffffff"/>
        <w:ind w:right="357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iscrizione sar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ritenuta valida solo se completa di tutto il materiale richiesto. 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La Direzione del concorso si riserva di utilizzare gratuitamente a scopi promozionali (a mezzo stampa o multimediale) estratti della durata massima di 60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’’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delle opere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selezionate, le foto e tutto il materiale pervenuto.</w:t>
      </w:r>
    </w:p>
    <w:p>
      <w:pPr>
        <w:pStyle w:val="Normal.0"/>
        <w:shd w:val="clear" w:color="auto" w:fill="ffffff"/>
        <w:ind w:right="357"/>
        <w:jc w:val="both"/>
        <w:rPr>
          <w:rFonts w:ascii="Calibri" w:cs="Calibri" w:hAnsi="Calibri" w:eastAsia="Calibri"/>
          <w:kern w:val="0"/>
          <w:sz w:val="24"/>
          <w:szCs w:val="24"/>
        </w:rPr>
      </w:pPr>
    </w:p>
    <w:p>
      <w:pPr>
        <w:pStyle w:val="Normal.0"/>
        <w:shd w:val="clear" w:color="auto" w:fill="ffffff"/>
        <w:ind w:right="357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8 - Iscrizione al laboratorio </w:t>
      </w:r>
    </w:p>
    <w:p>
      <w:pPr>
        <w:pStyle w:val="Normal.0"/>
        <w:shd w:val="clear" w:color="auto" w:fill="ffffff"/>
        <w:ind w:right="360"/>
        <w:jc w:val="both"/>
        <w:rPr>
          <w:rFonts w:ascii="Calibri" w:cs="Calibri" w:hAnsi="Calibri" w:eastAsia="Calibri"/>
          <w:i w:val="1"/>
          <w:iCs w:val="1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Chi intende iscriversi al laboratorio dovr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inviare gli allegati sotto specificati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"mailto:ciseitu@alvearecinema.it"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ciseitu@alvearecinema.it</w:t>
      </w:r>
      <w:r>
        <w:rPr/>
        <w:fldChar w:fldCharType="end" w:fldLock="0"/>
      </w:r>
    </w:p>
    <w:p>
      <w:pPr>
        <w:pStyle w:val="Normal.0"/>
        <w:shd w:val="clear" w:color="auto" w:fill="ffffff"/>
        <w:ind w:right="360"/>
        <w:jc w:val="both"/>
        <w:rPr>
          <w:rFonts w:ascii="Calibri" w:cs="Calibri" w:hAnsi="Calibri" w:eastAsia="Calibri"/>
          <w:i w:val="1"/>
          <w:iCs w:val="1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Elenco allegati reperibili sul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"http://www.alvearecinema.it"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www.alvearecinema.it</w:t>
      </w:r>
      <w:r>
        <w:rPr/>
        <w:fldChar w:fldCharType="end" w:fldLock="0"/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ind w:right="36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Regolamento compilato e firmato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ind w:right="36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Scheda di partecipazione firmata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ind w:right="36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Liberatoria, compilata e firmata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ind w:right="36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Curriculum vitae e/o profilo con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autorizzazione al trattamento dei dati personali, ai sensi del decreto legislativo n. 196/03;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ind w:right="36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Foto 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ind w:right="36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Eventuali link o file di lavori precedenti</w:t>
      </w:r>
    </w:p>
    <w:p>
      <w:pPr>
        <w:pStyle w:val="Normal.0"/>
        <w:shd w:val="clear" w:color="auto" w:fill="ffffff"/>
        <w:ind w:right="36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iscrizione sar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ritenuta valida solo se completa di tutto il materiale richiesto. 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La Direzione del concorso si riserva di utilizzare gratuitamente a scopi promozionali (a mezzo stampa o multimediale) estratti della durata massima di 60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’’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delle opere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selezionate, le foto e tutto il materiale pervenuto.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9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Opere selezionate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La Segreteria del concorso provveder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,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 partire dal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11 dicembre 2017, a pubblicare i titoli delle opere finaliste.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10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Premi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Il concorso prevede due premi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7"/>
        </w:numPr>
        <w:shd w:val="clear" w:color="auto" w:fill="ffffff"/>
        <w:bidi w:val="0"/>
        <w:ind w:right="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Il premio popolare, con voto popolare raccolto sui social e web</w:t>
      </w:r>
    </w:p>
    <w:p>
      <w:pPr>
        <w:pStyle w:val="Normal.0"/>
        <w:numPr>
          <w:ilvl w:val="0"/>
          <w:numId w:val="7"/>
        </w:numPr>
        <w:shd w:val="clear" w:color="auto" w:fill="ffffff"/>
        <w:bidi w:val="0"/>
        <w:ind w:right="0"/>
        <w:jc w:val="both"/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Il premio della giuria </w:t>
      </w:r>
    </w:p>
    <w:p>
      <w:pPr>
        <w:pStyle w:val="Normal.0"/>
        <w:shd w:val="clear" w:color="auto" w:fill="ffffff"/>
        <w:ind w:left="360" w:firstLine="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 tutti verr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consegnato un attestato di partecipazione. 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b w:val="1"/>
          <w:bCs w:val="1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11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Privacy e responsabilit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à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Il partecipante al concorso d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, fin d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ora incondizionato assenso, ai sensi del d.lg 30 giugno 2003, n.196 sulla tutela della privacy, all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utilizzo dei dati personali per tutte le iniziative connesse alla manifestazione; </w:t>
      </w:r>
      <w:r>
        <w:rPr>
          <w:rFonts w:ascii="Calibri" w:cs="Calibri" w:hAnsi="Calibri" w:eastAsia="Calibri"/>
          <w:color w:val="333333"/>
          <w:kern w:val="0"/>
          <w:sz w:val="24"/>
          <w:szCs w:val="24"/>
          <w:u w:color="333333"/>
          <w:shd w:val="clear" w:color="auto" w:fill="ffffff"/>
          <w:rtl w:val="0"/>
          <w:lang w:val="it-IT"/>
        </w:rPr>
        <w:t>il partecipante fornisce il proprio consenso al trattamento dei propri dati personali, direttamente o anche attraverso terzi, oltre che per l</w:t>
      </w:r>
      <w:r>
        <w:rPr>
          <w:rFonts w:ascii="Calibri" w:cs="Calibri" w:hAnsi="Calibri" w:eastAsia="Calibri"/>
          <w:color w:val="333333"/>
          <w:kern w:val="0"/>
          <w:sz w:val="24"/>
          <w:szCs w:val="24"/>
          <w:u w:color="333333"/>
          <w:shd w:val="clear" w:color="auto" w:fill="ffffff"/>
          <w:rtl w:val="0"/>
          <w:lang w:val="it-IT"/>
        </w:rPr>
        <w:t>’</w:t>
      </w:r>
      <w:r>
        <w:rPr>
          <w:rFonts w:ascii="Calibri" w:cs="Calibri" w:hAnsi="Calibri" w:eastAsia="Calibri"/>
          <w:color w:val="333333"/>
          <w:kern w:val="0"/>
          <w:sz w:val="24"/>
          <w:szCs w:val="24"/>
          <w:u w:color="333333"/>
          <w:shd w:val="clear" w:color="auto" w:fill="ffffff"/>
          <w:rtl w:val="0"/>
          <w:lang w:val="it-IT"/>
        </w:rPr>
        <w:t>integrale esecuzione del presente regolamento, per eventualmente elaborare: a) studi ricerche, statistiche ed indagini di mercato; b) inviare materiale pubblicitario e informazioni commerciali.</w:t>
      </w:r>
      <w:r>
        <w:rPr>
          <w:rFonts w:ascii="Calibri" w:cs="Calibri" w:hAnsi="Calibri" w:eastAsia="Calibri"/>
          <w:color w:val="333333"/>
          <w:kern w:val="0"/>
          <w:sz w:val="24"/>
          <w:szCs w:val="24"/>
          <w:u w:color="333333"/>
          <w:shd w:val="clear" w:color="auto" w:fill="ffffff"/>
          <w:rtl w:val="0"/>
          <w:lang w:val="it-IT"/>
        </w:rPr>
        <w:t> 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Il partecipante dichiara di avere la disponibilit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legale del prodotto audiovisivo e di autorizzarne la pubblica proiezione senza pretendere alcun compenso, liberando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organizzazione d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el Concorso,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le sale ed i luoghi destinati alle proiezioni da qualsiasi responsabilit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presente e futura.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Con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iscrizione al concorso, il partecipante accetta, implicitamente, gli art. dall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1 al 12 del presente regolamento e risponde del contenuto delle sue opera. Inoltre, dichiara e garantisce che i diritti dell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opera, nella sua interezza, sono di sua propriet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e che non ledono diritti di terzi, quali altri autori, soggetti ritratti, cessionari di diritti, diritti musicali, ecc.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 </w:t>
      </w:r>
    </w:p>
    <w:p>
      <w:pPr>
        <w:pStyle w:val="Normal.0"/>
        <w:jc w:val="both"/>
        <w:rPr>
          <w:rFonts w:ascii="Calibri" w:cs="Calibri" w:hAnsi="Calibri" w:eastAsia="Calibri"/>
          <w:kern w:val="0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  <w:kern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Art. 12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4"/>
          <w:szCs w:val="24"/>
          <w:rtl w:val="0"/>
          <w:lang w:val="it-IT"/>
        </w:rPr>
        <w:t>Eventuali modifiche/variazioni</w:t>
      </w:r>
    </w:p>
    <w:p>
      <w:pPr>
        <w:pStyle w:val="Normal.0"/>
        <w:shd w:val="clear" w:color="auto" w:fill="ffffff"/>
        <w:jc w:val="both"/>
      </w:pP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Organizzazione e la Direzione del Festival hanno la facolt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di modificare e/o rettificare le norme del presente regolamento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compresa 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eventuale cancellazione di una o pi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ù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sezioni qualora non ravvisassero le condizioni previste, rendendolo noto tempestivamente agli interessati. Per qualsiasi controversia relativa al Festival, il giudizio inderogabile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riservato all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Organizzazione. Per ogni eventuale controversia comunque derivante dall'interpretazione e/o esecuzione del presente regolamento trover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applicazione la legislazione italiana e sar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kern w:val="0"/>
          <w:sz w:val="24"/>
          <w:szCs w:val="24"/>
          <w:rtl w:val="0"/>
          <w:lang w:val="it-IT"/>
        </w:rPr>
        <w:t>competente in via esclusiva il Foro di Roma.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5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10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180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252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324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396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46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540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2"/>
          <w:tab w:val="left" w:pos="360"/>
        </w:tabs>
        <w:ind w:left="612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36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2"/>
      <w:position w:val="0"/>
      <w:sz w:val="22"/>
      <w:szCs w:val="22"/>
      <w:u w:val="none" w:color="000000"/>
      <w:vertAlign w:val="baseline"/>
      <w:lang w:val="it-IT"/>
    </w:rPr>
  </w:style>
  <w:style w:type="numbering" w:styleId="Con lettere">
    <w:name w:val="Con lettere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i w:val="1"/>
      <w:iCs w:val="1"/>
      <w:color w:val="000000"/>
      <w:kern w:val="0"/>
      <w:sz w:val="24"/>
      <w:szCs w:val="24"/>
      <w:u w:color="000000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color w:val="000000"/>
      <w:kern w:val="0"/>
      <w:sz w:val="24"/>
      <w:szCs w:val="24"/>
      <w:u w:color="000000"/>
    </w:rPr>
  </w:style>
  <w:style w:type="numbering" w:styleId="Stile importato 1">
    <w:name w:val="Stile importato 1"/>
    <w:pPr>
      <w:numPr>
        <w:numId w:val="3"/>
      </w:numPr>
    </w:pPr>
  </w:style>
  <w:style w:type="numbering" w:styleId="Stile importato 2">
    <w:name w:val="Stile importato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